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before="0" w:line="317" w:lineRule="auto"/>
        <w:jc w:val="right"/>
        <w:bidi w:val="1"/>
      </w:pPr>
      <w:r>
        <w:rPr>
          <w:rFonts w:ascii="Noto Sans Arabic" w:hAnsi="Noto Sans Arabic" w:cs="Noto Sans Arabic" w:eastAsia="Noto Sans Arabic"/>
          <w:b/>
          <w:color w:val="3D907F"/>
          <w:sz w:val="18"/>
          <w:rtl w:val="1"/>
        </w:rPr>
        <w:t>مجموعه اسناد حرفه‌ای  /  شماره 07</w:t>
      </w:r>
    </w:p>
    <w:p>
      <w:pPr>
        <w:spacing w:after="60"/>
        <w:jc w:val="right"/>
        <w:bidi w:val="1"/>
      </w:pPr>
      <w:r>
        <w:rPr>
          <w:rFonts w:ascii="Noto Sans Arabic" w:hAnsi="Noto Sans Arabic" w:cs="Noto Sans Arabic" w:eastAsia="Noto Sans Arabic"/>
          <w:b/>
          <w:color w:val="17283A"/>
          <w:sz w:val="40"/>
          <w:rtl w:val="1"/>
        </w:rPr>
        <w:t>کاتالوگ خدمات یک استودیو دیجیتال</w:t>
      </w:r>
    </w:p>
    <w:p>
      <w:pPr>
        <w:spacing w:after="260" w:before="0" w:line="317" w:lineRule="auto"/>
        <w:jc w:val="right"/>
        <w:bidi w:val="1"/>
      </w:pPr>
      <w:r>
        <w:rPr>
          <w:rFonts w:ascii="Noto Sans Arabic" w:hAnsi="Noto Sans Arabic" w:cs="Noto Sans Arabic" w:eastAsia="Noto Sans Arabic"/>
          <w:b w:val="0"/>
          <w:color w:val="687987"/>
          <w:sz w:val="21"/>
          <w:rtl w:val="1"/>
        </w:rPr>
        <w:t>معرفی کوتاه خدمات همراه دامنه و خروجی مشخص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251"/>
        <w:gridCol w:w="3251"/>
        <w:gridCol w:w="3251"/>
      </w:tblGrid>
      <w:tr>
        <w:tc>
          <w:tcPr>
            <w:tcW w:type="dxa" w:w="3251"/>
            <w:shd w:fill="F1F6F5"/>
            <w:tcMar>
              <w:top w:w="135" w:type="dxa"/>
              <w:start w:w="140" w:type="dxa"/>
              <w:bottom w:w="135" w:type="dxa"/>
              <w:end w:w="140" w:type="dxa"/>
            </w:tcMar>
          </w:tcPr>
          <w:p>
            <w:pPr>
              <w:jc w:val="righ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687987"/>
                <w:sz w:val="16"/>
                <w:rtl w:val="1"/>
              </w:rPr>
              <w:t>نوع نمونه</w:t>
              <w:br/>
            </w:r>
            <w:r>
              <w:rPr>
                <w:rFonts w:ascii="Noto Sans Arabic" w:hAnsi="Noto Sans Arabic" w:cs="Noto Sans Arabic" w:eastAsia="Noto Sans Arabic"/>
                <w:b/>
                <w:color w:val="17283A"/>
                <w:sz w:val="20"/>
                <w:rtl w:val="1"/>
              </w:rPr>
              <w:t>کاتالوگ خدمات</w:t>
            </w:r>
          </w:p>
        </w:tc>
        <w:tc>
          <w:tcPr>
            <w:tcW w:type="dxa" w:w="3251"/>
            <w:shd w:fill="F1F6F5"/>
            <w:tcMar>
              <w:top w:w="135" w:type="dxa"/>
              <w:start w:w="140" w:type="dxa"/>
              <w:bottom w:w="135" w:type="dxa"/>
              <w:end w:w="140" w:type="dxa"/>
            </w:tcMar>
          </w:tcPr>
          <w:p>
            <w:pPr>
              <w:jc w:val="righ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687987"/>
                <w:sz w:val="16"/>
                <w:rtl w:val="1"/>
              </w:rPr>
              <w:t>وضعیت</w:t>
              <w:br/>
            </w:r>
            <w:r>
              <w:rPr>
                <w:rFonts w:ascii="Noto Sans Arabic" w:hAnsi="Noto Sans Arabic" w:cs="Noto Sans Arabic" w:eastAsia="Noto Sans Arabic"/>
                <w:b/>
                <w:color w:val="17283A"/>
                <w:sz w:val="20"/>
                <w:rtl w:val="1"/>
              </w:rPr>
              <w:t>نمونه مستقل</w:t>
            </w:r>
          </w:p>
        </w:tc>
        <w:tc>
          <w:tcPr>
            <w:tcW w:type="dxa" w:w="3251"/>
            <w:shd w:fill="F1F6F5"/>
            <w:tcMar>
              <w:top w:w="135" w:type="dxa"/>
              <w:start w:w="140" w:type="dxa"/>
              <w:bottom w:w="135" w:type="dxa"/>
              <w:end w:w="140" w:type="dxa"/>
            </w:tcMar>
          </w:tcPr>
          <w:p>
            <w:pPr>
              <w:jc w:val="righ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687987"/>
                <w:sz w:val="16"/>
                <w:rtl w:val="1"/>
              </w:rPr>
              <w:t>مبنای داده</w:t>
              <w:br/>
            </w:r>
            <w:r>
              <w:rPr>
                <w:rFonts w:ascii="Noto Sans Arabic" w:hAnsi="Noto Sans Arabic" w:cs="Noto Sans Arabic" w:eastAsia="Noto Sans Arabic"/>
                <w:b/>
                <w:color w:val="17283A"/>
                <w:sz w:val="20"/>
                <w:rtl w:val="1"/>
              </w:rPr>
              <w:t>آموزشی و فرضی</w:t>
            </w:r>
          </w:p>
        </w:tc>
      </w:tr>
    </w:tbl>
    <w:p>
      <w:pPr>
        <w:spacing w:after="20"/>
      </w:pPr>
    </w:p>
    <w:p>
      <w:pPr>
        <w:spacing w:before="180" w:after="60"/>
        <w:jc w:val="right"/>
        <w:bidi w:val="1"/>
        <w:pBdr>
          <w:bottom w:val="single" w:sz="9" w:color="3D907F"/>
        </w:pBdr>
      </w:pPr>
      <w:r>
        <w:rPr>
          <w:rFonts w:ascii="Noto Sans Arabic" w:hAnsi="Noto Sans Arabic" w:cs="Noto Sans Arabic" w:eastAsia="Noto Sans Arabic"/>
          <w:b/>
          <w:color w:val="17283A"/>
          <w:sz w:val="26"/>
          <w:rtl w:val="1"/>
        </w:rPr>
        <w:t>از مسئله تا خروجی قابل بررسی</w:t>
      </w:r>
    </w:p>
    <w:p>
      <w:pPr>
        <w:spacing w:after="140" w:before="0" w:line="317" w:lineRule="auto"/>
        <w:jc w:val="right"/>
        <w:bidi w:val="1"/>
      </w:pPr>
      <w:r>
        <w:rPr>
          <w:rFonts w:ascii="Noto Sans Arabic" w:hAnsi="Noto Sans Arabic" w:cs="Noto Sans Arabic" w:eastAsia="Noto Sans Arabic"/>
          <w:b w:val="0"/>
          <w:color w:val="193041"/>
          <w:sz w:val="20"/>
          <w:rtl w:val="1"/>
        </w:rPr>
        <w:t>ERVIRA نمونه‌کارهایی با داده آزمایشی و قابلیت بررسی تولید می‌کند. هر پروژه از تعریف نیاز تا کنترل نهایی و تحویل فایل، با محدوده و معیار روشن پیش می‌رود.</w:t>
      </w:r>
    </w:p>
    <w:p>
      <w:pPr>
        <w:spacing w:before="180" w:after="60"/>
        <w:jc w:val="right"/>
        <w:bidi w:val="1"/>
        <w:pBdr>
          <w:bottom w:val="single" w:sz="9" w:color="3D907F"/>
        </w:pBdr>
      </w:pPr>
      <w:r>
        <w:rPr>
          <w:rFonts w:ascii="Noto Sans Arabic" w:hAnsi="Noto Sans Arabic" w:cs="Noto Sans Arabic" w:eastAsia="Noto Sans Arabic"/>
          <w:b/>
          <w:color w:val="17283A"/>
          <w:sz w:val="26"/>
          <w:rtl w:val="1"/>
        </w:rPr>
        <w:t>سبد خدمات نمونه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 w:val="1"/>
      </w:tblPr>
      <w:tblGrid>
        <w:gridCol w:w="3251"/>
        <w:gridCol w:w="3251"/>
        <w:gridCol w:w="3251"/>
      </w:tblGrid>
      <w:tr>
        <w:trPr>
          <w:tblHeader w:val="true"/>
          <w:cantSplit/>
        </w:trPr>
        <w:tc>
          <w:tcPr>
            <w:tcW w:type="dxa" w:w="3251"/>
            <w:shd w:fill="17283A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FFFFFF"/>
                <w:sz w:val="18"/>
                <w:rtl w:val="1"/>
              </w:rPr>
              <w:t>دسته خدمات</w:t>
            </w:r>
          </w:p>
        </w:tc>
        <w:tc>
          <w:tcPr>
            <w:tcW w:type="dxa" w:w="3251"/>
            <w:shd w:fill="17283A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FFFFFF"/>
                <w:sz w:val="18"/>
                <w:rtl w:val="1"/>
              </w:rPr>
              <w:t>مسئله‌ای که حل می‌کند</w:t>
            </w:r>
          </w:p>
        </w:tc>
        <w:tc>
          <w:tcPr>
            <w:tcW w:type="dxa" w:w="3251"/>
            <w:shd w:fill="17283A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FFFFFF"/>
                <w:sz w:val="18"/>
                <w:rtl w:val="1"/>
              </w:rPr>
              <w:t>خروجی محتمل</w:t>
            </w:r>
          </w:p>
        </w:tc>
      </w:tr>
      <w:tr>
        <w:trPr>
          <w:cantSplit/>
        </w:trPr>
        <w:tc>
          <w:tcPr>
            <w:tcW w:type="dxa" w:w="3251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193041"/>
                <w:sz w:val="18"/>
                <w:rtl w:val="1"/>
              </w:rPr>
              <w:t>اکسل و داده</w:t>
            </w:r>
          </w:p>
        </w:tc>
        <w:tc>
          <w:tcPr>
            <w:tcW w:type="dxa" w:w="3251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داده پراکنده و گزارش‌گیری دشوار</w:t>
            </w:r>
          </w:p>
        </w:tc>
        <w:tc>
          <w:tcPr>
            <w:tcW w:type="dxa" w:w="3251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XLSX و نمودار</w:t>
            </w:r>
          </w:p>
        </w:tc>
      </w:tr>
      <w:tr>
        <w:trPr>
          <w:cantSplit/>
        </w:trPr>
        <w:tc>
          <w:tcPr>
            <w:tcW w:type="dxa" w:w="3251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193041"/>
                <w:sz w:val="18"/>
                <w:rtl w:val="1"/>
              </w:rPr>
              <w:t>اسناد و گزارش</w:t>
            </w:r>
          </w:p>
        </w:tc>
        <w:tc>
          <w:tcPr>
            <w:tcW w:type="dxa" w:w="3251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متن فاقد قالب و ساختار</w:t>
            </w:r>
          </w:p>
        </w:tc>
        <w:tc>
          <w:tcPr>
            <w:tcW w:type="dxa" w:w="3251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DOCX و PDF</w:t>
            </w:r>
          </w:p>
        </w:tc>
      </w:tr>
      <w:tr>
        <w:trPr>
          <w:cantSplit/>
        </w:trPr>
        <w:tc>
          <w:tcPr>
            <w:tcW w:type="dxa" w:w="3251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193041"/>
                <w:sz w:val="18"/>
                <w:rtl w:val="1"/>
              </w:rPr>
              <w:t>ارائه مدیریتی</w:t>
            </w:r>
          </w:p>
        </w:tc>
        <w:tc>
          <w:tcPr>
            <w:tcW w:type="dxa" w:w="3251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اطلاعات طولانی و نامنسجم</w:t>
            </w:r>
          </w:p>
        </w:tc>
        <w:tc>
          <w:tcPr>
            <w:tcW w:type="dxa" w:w="3251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PPTX و PDF</w:t>
            </w:r>
          </w:p>
        </w:tc>
      </w:tr>
      <w:tr>
        <w:trPr>
          <w:cantSplit/>
        </w:trPr>
        <w:tc>
          <w:tcPr>
            <w:tcW w:type="dxa" w:w="3251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193041"/>
                <w:sz w:val="18"/>
                <w:rtl w:val="1"/>
              </w:rPr>
              <w:t>ابزارهای سبک وب</w:t>
            </w:r>
          </w:p>
        </w:tc>
        <w:tc>
          <w:tcPr>
            <w:tcW w:type="dxa" w:w="3251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محاسبه یا نمایش تکراری</w:t>
            </w:r>
          </w:p>
        </w:tc>
        <w:tc>
          <w:tcPr>
            <w:tcW w:type="dxa" w:w="3251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صفحه وب قابل آزمایش</w:t>
            </w:r>
          </w:p>
        </w:tc>
      </w:tr>
      <w:tr>
        <w:trPr>
          <w:cantSplit/>
        </w:trPr>
        <w:tc>
          <w:tcPr>
            <w:tcW w:type="dxa" w:w="3251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193041"/>
                <w:sz w:val="18"/>
                <w:rtl w:val="1"/>
              </w:rPr>
              <w:t>مدیریت پروژه</w:t>
            </w:r>
          </w:p>
        </w:tc>
        <w:tc>
          <w:tcPr>
            <w:tcW w:type="dxa" w:w="3251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پیگیری نامنظم فعالیت‌ها</w:t>
            </w:r>
          </w:p>
        </w:tc>
        <w:tc>
          <w:tcPr>
            <w:tcW w:type="dxa" w:w="3251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برنامه و گزارش زمان‌بندی</w:t>
            </w:r>
          </w:p>
        </w:tc>
      </w:tr>
    </w:tbl>
    <w:p>
      <w:pPr>
        <w:spacing w:after="20"/>
      </w:pPr>
    </w:p>
    <w:p>
      <w:pPr>
        <w:spacing w:before="180" w:after="60"/>
        <w:jc w:val="right"/>
        <w:bidi w:val="1"/>
        <w:pBdr>
          <w:bottom w:val="single" w:sz="9" w:color="3D907F"/>
        </w:pBdr>
      </w:pPr>
      <w:r>
        <w:rPr>
          <w:rFonts w:ascii="Noto Sans Arabic" w:hAnsi="Noto Sans Arabic" w:cs="Noto Sans Arabic" w:eastAsia="Noto Sans Arabic"/>
          <w:b/>
          <w:color w:val="17283A"/>
          <w:sz w:val="26"/>
          <w:rtl w:val="1"/>
        </w:rPr>
        <w:t>روش همکاری</w:t>
      </w:r>
    </w:p>
    <w:p>
      <w:pPr>
        <w:spacing w:after="60"/>
        <w:ind w:left="283"/>
        <w:jc w:val="right"/>
        <w:bidi w:val="1"/>
      </w:pPr>
      <w:r>
        <w:rPr>
          <w:rFonts w:ascii="Noto Sans Arabic" w:hAnsi="Noto Sans Arabic" w:cs="Noto Sans Arabic" w:eastAsia="Noto Sans Arabic"/>
          <w:b w:val="0"/>
          <w:color w:val="193041"/>
          <w:sz w:val="19"/>
          <w:rtl w:val="1"/>
        </w:rPr>
        <w:t>•  شناخت مسئله و فایل‌های ورودی بدون حدس یا وعده مبهم.</w:t>
      </w:r>
    </w:p>
    <w:p>
      <w:pPr>
        <w:spacing w:after="60"/>
        <w:ind w:left="283"/>
        <w:jc w:val="right"/>
        <w:bidi w:val="1"/>
      </w:pPr>
      <w:r>
        <w:rPr>
          <w:rFonts w:ascii="Noto Sans Arabic" w:hAnsi="Noto Sans Arabic" w:cs="Noto Sans Arabic" w:eastAsia="Noto Sans Arabic"/>
          <w:b w:val="0"/>
          <w:color w:val="193041"/>
          <w:sz w:val="19"/>
          <w:rtl w:val="1"/>
        </w:rPr>
        <w:t>•  توافق بر فرمت خروجی، محدودیت‌ها، زمان و معیار تحویل.</w:t>
      </w:r>
    </w:p>
    <w:p>
      <w:pPr>
        <w:spacing w:after="60"/>
        <w:ind w:left="283"/>
        <w:jc w:val="right"/>
        <w:bidi w:val="1"/>
      </w:pPr>
      <w:r>
        <w:rPr>
          <w:rFonts w:ascii="Noto Sans Arabic" w:hAnsi="Noto Sans Arabic" w:cs="Noto Sans Arabic" w:eastAsia="Noto Sans Arabic"/>
          <w:b w:val="0"/>
          <w:color w:val="193041"/>
          <w:sz w:val="19"/>
          <w:rtl w:val="1"/>
        </w:rPr>
        <w:t>•  ساخت، کنترل محاسبات و نگارش، سپس ارائه نسخه برای بازبینی.</w:t>
      </w:r>
    </w:p>
    <w:p>
      <w:pPr>
        <w:spacing w:after="60"/>
        <w:ind w:left="283"/>
        <w:jc w:val="right"/>
        <w:bidi w:val="1"/>
      </w:pPr>
      <w:r>
        <w:rPr>
          <w:rFonts w:ascii="Noto Sans Arabic" w:hAnsi="Noto Sans Arabic" w:cs="Noto Sans Arabic" w:eastAsia="Noto Sans Arabic"/>
          <w:b w:val="0"/>
          <w:color w:val="193041"/>
          <w:sz w:val="19"/>
          <w:rtl w:val="1"/>
        </w:rPr>
        <w:t>•  تحویل فایل‌های نهایی و راهنمای استفاده مطابق دامنه مورد توافق.</w:t>
      </w:r>
    </w:p>
    <w:p>
      <w:pPr>
        <w:spacing w:before="180" w:after="60"/>
        <w:jc w:val="right"/>
        <w:bidi w:val="1"/>
        <w:pBdr>
          <w:bottom w:val="single" w:sz="9" w:color="3D907F"/>
        </w:pBdr>
      </w:pPr>
      <w:r>
        <w:rPr>
          <w:rFonts w:ascii="Noto Sans Arabic" w:hAnsi="Noto Sans Arabic" w:cs="Noto Sans Arabic" w:eastAsia="Noto Sans Arabic"/>
          <w:b/>
          <w:color w:val="17283A"/>
          <w:sz w:val="26"/>
          <w:rtl w:val="1"/>
        </w:rPr>
        <w:t>نمونه اقلام تحویلی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 w:val="1"/>
      </w:tblPr>
      <w:tblGrid>
        <w:gridCol w:w="4876"/>
        <w:gridCol w:w="4876"/>
      </w:tblGrid>
      <w:tr>
        <w:trPr>
          <w:tblHeader w:val="true"/>
          <w:cantSplit/>
        </w:trPr>
        <w:tc>
          <w:tcPr>
            <w:tcW w:type="dxa" w:w="4876"/>
            <w:shd w:fill="17283A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FFFFFF"/>
                <w:sz w:val="18"/>
                <w:rtl w:val="1"/>
              </w:rPr>
              <w:t>قلم</w:t>
            </w:r>
          </w:p>
        </w:tc>
        <w:tc>
          <w:tcPr>
            <w:tcW w:type="dxa" w:w="4876"/>
            <w:shd w:fill="17283A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FFFFFF"/>
                <w:sz w:val="18"/>
                <w:rtl w:val="1"/>
              </w:rPr>
              <w:t>توضیح کیفیت</w:t>
            </w:r>
          </w:p>
        </w:tc>
      </w:tr>
      <w:tr>
        <w:trPr>
          <w:cantSplit/>
        </w:trPr>
        <w:tc>
          <w:tcPr>
            <w:tcW w:type="dxa" w:w="4876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193041"/>
                <w:sz w:val="18"/>
                <w:rtl w:val="1"/>
              </w:rPr>
              <w:t>فایل قابل ویرایش</w:t>
            </w:r>
          </w:p>
        </w:tc>
        <w:tc>
          <w:tcPr>
            <w:tcW w:type="dxa" w:w="4876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بازشدن و ویرایش بدون از دست رفتن ساختار</w:t>
            </w:r>
          </w:p>
        </w:tc>
      </w:tr>
      <w:tr>
        <w:trPr>
          <w:cantSplit/>
        </w:trPr>
        <w:tc>
          <w:tcPr>
            <w:tcW w:type="dxa" w:w="4876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193041"/>
                <w:sz w:val="18"/>
                <w:rtl w:val="1"/>
              </w:rPr>
              <w:t>نسخه اشتراک‌گذاری</w:t>
            </w:r>
          </w:p>
        </w:tc>
        <w:tc>
          <w:tcPr>
            <w:tcW w:type="dxa" w:w="4876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PDF خوانا، فونت مناسب و بدون برهم‌ریختگی</w:t>
            </w:r>
          </w:p>
        </w:tc>
      </w:tr>
      <w:tr>
        <w:trPr>
          <w:cantSplit/>
        </w:trPr>
        <w:tc>
          <w:tcPr>
            <w:tcW w:type="dxa" w:w="4876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193041"/>
                <w:sz w:val="18"/>
                <w:rtl w:val="1"/>
              </w:rPr>
              <w:t>گزارش کنترل</w:t>
            </w:r>
          </w:p>
        </w:tc>
        <w:tc>
          <w:tcPr>
            <w:tcW w:type="dxa" w:w="4876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شرح موارد بررسی‌شده و محدودیت‌ها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752"/>
      </w:tblGrid>
      <w:tr>
        <w:tc>
          <w:tcPr>
            <w:tcW w:type="dxa" w:w="9752"/>
            <w:shd w:fill="EBF1F6"/>
            <w:tcMar>
              <w:top w:w="145" w:type="dxa"/>
              <w:start w:w="180" w:type="dxa"/>
              <w:bottom w:w="145" w:type="dxa"/>
              <w:end w:w="180" w:type="dxa"/>
            </w:tcMar>
          </w:tcPr>
          <w:p>
            <w:pPr>
              <w:spacing w:after="0"/>
              <w:jc w:val="righ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17283A"/>
                <w:sz w:val="18"/>
                <w:rtl w:val="1"/>
              </w:rPr>
              <w:t>نکته کنترل کیفیت  |  این کاتالوگ به‌عنوان نمونه مستقل تهیه شده و از مشتری یا سفارش واقعی نام نمی‌برد.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020" w:right="1077" w:bottom="850" w:left="1077" w:header="454" w:footer="48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  <w:bidi w:val="1"/>
    </w:pPr>
    <w:r>
      <w:rPr>
        <w:rFonts w:ascii="Noto Sans Arabic" w:hAnsi="Noto Sans Arabic" w:cs="Noto Sans Arabic" w:eastAsia="Noto Sans Arabic"/>
        <w:b w:val="0"/>
        <w:color w:val="687987"/>
        <w:sz w:val="15"/>
        <w:rtl w:val="1"/>
      </w:rPr>
      <w:t xml:space="preserve">اطلاعات آموزشی و فرضی  •  قابل ویرایش  •  صفحه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bidi w:val="1"/>
    </w:pPr>
    <w:r>
      <w:rPr>
        <w:rFonts w:ascii="Noto Sans Arabic" w:hAnsi="Noto Sans Arabic" w:cs="Noto Sans Arabic" w:eastAsia="Noto Sans Arabic"/>
        <w:b/>
        <w:color w:val="3D907F"/>
        <w:sz w:val="17"/>
        <w:rtl w:val="1"/>
      </w:rPr>
      <w:t>ERVIRA   |   نمونه‌کار مستقلِ اسناد فارسی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336" w:lineRule="auto"/>
    </w:pPr>
    <w:rPr>
      <w:rFonts w:ascii="Noto Sans Arabic" w:hAnsi="Noto Sans Arabic"/>
      <w:color w:val="193041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 Digital Services Catalog</dc:title>
  <dc:subject>نمونه‌کار مستقل؛ داده و هویت فرضی</dc:subject>
  <dc:creator>ERVIRA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