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/>
          <w:color w:val="3D907F"/>
          <w:sz w:val="18"/>
          <w:rtl w:val="1"/>
        </w:rPr>
        <w:t>مجموعه اسناد حرفه‌ای  /  شماره 02</w:t>
      </w:r>
    </w:p>
    <w:p>
      <w:pPr>
        <w:spacing w:after="60"/>
        <w:jc w:val="right"/>
        <w:bidi w:val="1"/>
      </w:pPr>
      <w:r>
        <w:rPr>
          <w:rFonts w:ascii="Noto Sans Arabic" w:hAnsi="Noto Sans Arabic" w:cs="Noto Sans Arabic" w:eastAsia="Noto Sans Arabic"/>
          <w:b/>
          <w:color w:val="17283A"/>
          <w:sz w:val="40"/>
          <w:rtl w:val="1"/>
        </w:rPr>
        <w:t>پیشنهاد اجرای پروژه تحلیل داده</w:t>
      </w:r>
    </w:p>
    <w:p>
      <w:pPr>
        <w:spacing w:after="26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687987"/>
          <w:sz w:val="21"/>
          <w:rtl w:val="1"/>
        </w:rPr>
        <w:t>پیشنهاد فنی روشن با محدوده، مراحل، خروجی و معیار پذیرش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نوع نمونه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پیشنهاد همکاری</w:t>
            </w:r>
          </w:p>
        </w:tc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وضعیت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نمونه مستقل</w:t>
            </w:r>
          </w:p>
        </w:tc>
        <w:tc>
          <w:tcPr>
            <w:tcW w:type="dxa" w:w="3251"/>
            <w:shd w:fill="F1F6F5"/>
            <w:tcMar>
              <w:top w:w="135" w:type="dxa"/>
              <w:start w:w="140" w:type="dxa"/>
              <w:bottom w:w="135" w:type="dxa"/>
              <w:end w:w="140" w:type="dxa"/>
            </w:tcMar>
          </w:tcPr>
          <w:p>
            <w:pPr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687987"/>
                <w:sz w:val="16"/>
                <w:rtl w:val="1"/>
              </w:rPr>
              <w:t>مبنای داده</w:t>
              <w:br/>
            </w:r>
            <w:r>
              <w:rPr>
                <w:rFonts w:ascii="Noto Sans Arabic" w:hAnsi="Noto Sans Arabic" w:cs="Noto Sans Arabic" w:eastAsia="Noto Sans Arabic"/>
                <w:b/>
                <w:color w:val="17283A"/>
                <w:sz w:val="20"/>
                <w:rtl w:val="1"/>
              </w:rPr>
              <w:t>آموزشی و فرضی</w:t>
            </w:r>
          </w:p>
        </w:tc>
      </w:tr>
    </w:tbl>
    <w:p>
      <w:pPr>
        <w:spacing w:after="20"/>
      </w:pP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مسئله و هدف</w:t>
      </w:r>
    </w:p>
    <w:p>
      <w:pPr>
        <w:spacing w:after="14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20"/>
          <w:rtl w:val="1"/>
        </w:rPr>
        <w:t>مجموعه فرضی «آتیه‌نگر» فایل‌های فروش ماهانه را در چند قالب جداگانه نگهداری می‌کند. هدف پروژه، ایجاد یک ساختار داده یکسان و تهیه داشبورد قابل به‌روزرسانی برای پایش شاخص‌های اصلی است.</w:t>
      </w: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دامنه کار</w:t>
      </w:r>
    </w:p>
    <w:p>
      <w:pPr>
        <w:spacing w:after="60"/>
        <w:ind w:left="283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19"/>
          <w:rtl w:val="1"/>
        </w:rPr>
        <w:t>•  تحویل الگوی استاندارد ورود اطلاعات برای حداکثر ۱۲ فایل ماهانه در قالب مشخص.</w:t>
      </w:r>
    </w:p>
    <w:p>
      <w:pPr>
        <w:spacing w:after="60"/>
        <w:ind w:left="283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19"/>
          <w:rtl w:val="1"/>
        </w:rPr>
        <w:t>•  پاکسازی موارد تکراری و ناسازگار طبق قواعد توافق‌شده و ثبت استثناها.</w:t>
      </w:r>
    </w:p>
    <w:p>
      <w:pPr>
        <w:spacing w:after="60"/>
        <w:ind w:left="283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19"/>
          <w:rtl w:val="1"/>
        </w:rPr>
        <w:t>•  ساخت داشبورد تحلیلی با شاخص‌های درآمد، تعداد سفارش و میانگین ارزش سفارش.</w:t>
      </w:r>
    </w:p>
    <w:p>
      <w:pPr>
        <w:spacing w:after="60"/>
        <w:ind w:left="283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19"/>
          <w:rtl w:val="1"/>
        </w:rPr>
        <w:t>•  تهیه فایل راهنما و جلسه تحویل نمایشی با داده‌های آزمایشی.</w:t>
      </w: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خروجی‌ها و معیار پذیرش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</w:tblPr>
      <w:tblGrid>
        <w:gridCol w:w="3251"/>
        <w:gridCol w:w="3251"/>
        <w:gridCol w:w="3251"/>
      </w:tblGrid>
      <w:tr>
        <w:trPr>
          <w:tblHeader w:val="true"/>
          <w:cantSplit/>
        </w:trPr>
        <w:tc>
          <w:tcPr>
            <w:tcW w:type="dxa" w:w="3251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خروجی</w:t>
            </w:r>
          </w:p>
        </w:tc>
        <w:tc>
          <w:tcPr>
            <w:tcW w:type="dxa" w:w="3251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معیار کنترل</w:t>
            </w:r>
          </w:p>
        </w:tc>
        <w:tc>
          <w:tcPr>
            <w:tcW w:type="dxa" w:w="3251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فرمت</w:t>
            </w:r>
          </w:p>
        </w:tc>
      </w:tr>
      <w:tr>
        <w:trPr>
          <w:cantSplit/>
        </w:trPr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داده نهایی</w:t>
            </w:r>
          </w:p>
        </w:tc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تطبیق تعداد رکوردها و گزارش خطا</w:t>
            </w:r>
          </w:p>
        </w:tc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XLSX</w:t>
            </w:r>
          </w:p>
        </w:tc>
      </w:tr>
      <w:tr>
        <w:trPr>
          <w:cantSplit/>
        </w:trPr>
        <w:tc>
          <w:tcPr>
            <w:tcW w:type="dxa" w:w="3251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داشبورد</w:t>
            </w:r>
          </w:p>
        </w:tc>
        <w:tc>
          <w:tcPr>
            <w:tcW w:type="dxa" w:w="3251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به‌روزرسانی شاخص‌ها پس از تغییر ورودی</w:t>
            </w:r>
          </w:p>
        </w:tc>
        <w:tc>
          <w:tcPr>
            <w:tcW w:type="dxa" w:w="3251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XLSX</w:t>
            </w:r>
          </w:p>
        </w:tc>
      </w:tr>
      <w:tr>
        <w:trPr>
          <w:cantSplit/>
        </w:trPr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راهنمای کاربری</w:t>
            </w:r>
          </w:p>
        </w:tc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قابل اجرا بودن مراحل توسط کاربر تازه‌کار</w:t>
            </w:r>
          </w:p>
        </w:tc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PDF</w:t>
            </w:r>
          </w:p>
        </w:tc>
      </w:tr>
      <w:tr>
        <w:trPr>
          <w:cantSplit/>
        </w:trPr>
        <w:tc>
          <w:tcPr>
            <w:tcW w:type="dxa" w:w="3251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گزارش تحویل</w:t>
            </w:r>
          </w:p>
        </w:tc>
        <w:tc>
          <w:tcPr>
            <w:tcW w:type="dxa" w:w="3251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فهرست آزمون‌ها و موارد باز</w:t>
            </w:r>
          </w:p>
        </w:tc>
        <w:tc>
          <w:tcPr>
            <w:tcW w:type="dxa" w:w="3251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DOCX</w:t>
            </w:r>
          </w:p>
        </w:tc>
      </w:tr>
    </w:tbl>
    <w:p>
      <w:pPr>
        <w:spacing w:after="20"/>
      </w:pP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جدول زمان‌بندی پیشنهادی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</w:tblPr>
      <w:tblGrid>
        <w:gridCol w:w="3251"/>
        <w:gridCol w:w="3251"/>
        <w:gridCol w:w="3251"/>
      </w:tblGrid>
      <w:tr>
        <w:trPr>
          <w:tblHeader w:val="true"/>
          <w:cantSplit/>
        </w:trPr>
        <w:tc>
          <w:tcPr>
            <w:tcW w:type="dxa" w:w="3251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مرحله</w:t>
            </w:r>
          </w:p>
        </w:tc>
        <w:tc>
          <w:tcPr>
            <w:tcW w:type="dxa" w:w="3251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مدت نمونه</w:t>
            </w:r>
          </w:p>
        </w:tc>
        <w:tc>
          <w:tcPr>
            <w:tcW w:type="dxa" w:w="3251"/>
            <w:shd w:fill="17283A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نقطه کنترل</w:t>
            </w:r>
          </w:p>
        </w:tc>
      </w:tr>
      <w:tr>
        <w:trPr>
          <w:cantSplit/>
        </w:trPr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بررسی و نمونه‌برداری</w:t>
            </w:r>
          </w:p>
        </w:tc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۲ روز کاری</w:t>
            </w:r>
          </w:p>
        </w:tc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تأیید ساختار ورودی</w:t>
            </w:r>
          </w:p>
        </w:tc>
      </w:tr>
      <w:tr>
        <w:trPr>
          <w:cantSplit/>
        </w:trPr>
        <w:tc>
          <w:tcPr>
            <w:tcW w:type="dxa" w:w="3251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پاکسازی و کنترل</w:t>
            </w:r>
          </w:p>
        </w:tc>
        <w:tc>
          <w:tcPr>
            <w:tcW w:type="dxa" w:w="3251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۳ روز کاری</w:t>
            </w:r>
          </w:p>
        </w:tc>
        <w:tc>
          <w:tcPr>
            <w:tcW w:type="dxa" w:w="3251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گزارش کیفیت داده</w:t>
            </w:r>
          </w:p>
        </w:tc>
      </w:tr>
      <w:tr>
        <w:trPr>
          <w:cantSplit/>
        </w:trPr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ساخت داشبورد</w:t>
            </w:r>
          </w:p>
        </w:tc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۴ روز کاری</w:t>
            </w:r>
          </w:p>
        </w:tc>
        <w:tc>
          <w:tcPr>
            <w:tcW w:type="dxa" w:w="3251"/>
            <w:shd w:fill="F1F6F5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تأیید شاخص‌ها</w:t>
            </w:r>
          </w:p>
        </w:tc>
      </w:tr>
      <w:tr>
        <w:trPr>
          <w:cantSplit/>
        </w:trPr>
        <w:tc>
          <w:tcPr>
            <w:tcW w:type="dxa" w:w="3251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/>
                <w:color w:val="193041"/>
                <w:sz w:val="18"/>
                <w:rtl w:val="1"/>
              </w:rPr>
              <w:t>آزمون و تحویل</w:t>
            </w:r>
          </w:p>
        </w:tc>
        <w:tc>
          <w:tcPr>
            <w:tcW w:type="dxa" w:w="3251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۲ روز کاری</w:t>
            </w:r>
          </w:p>
        </w:tc>
        <w:tc>
          <w:tcPr>
            <w:tcW w:type="dxa" w:w="3251"/>
            <w:shd w:fill="FFFFFF"/>
            <w:tcMar>
              <w:top w:w="68" w:type="dxa"/>
              <w:start w:w="115" w:type="dxa"/>
              <w:bottom w:w="68" w:type="dxa"/>
              <w:end w:w="115" w:type="dxa"/>
            </w:tcMar>
            <w:tcBorders>
              <w:bottom w:val="single" w:sz="4" w:color="D6E1E3"/>
            </w:tcBorders>
            <w:vAlign w:val="center"/>
          </w:tcPr>
          <w:p>
            <w:pPr>
              <w:spacing w:after="0"/>
              <w:jc w:val="right"/>
              <w:bidi w:val="1"/>
            </w:pPr>
            <w:r/>
            <w:r>
              <w:rPr>
                <w:rFonts w:ascii="Noto Sans Arabic" w:hAnsi="Noto Sans Arabic" w:cs="Noto Sans Arabic" w:eastAsia="Noto Sans Arabic"/>
                <w:b w:val="0"/>
                <w:color w:val="193041"/>
                <w:sz w:val="18"/>
                <w:rtl w:val="1"/>
              </w:rPr>
              <w:t>صورتجلسه تحویل</w:t>
            </w:r>
          </w:p>
        </w:tc>
      </w:tr>
    </w:tbl>
    <w:p>
      <w:pPr>
        <w:spacing w:after="20"/>
      </w:pPr>
    </w:p>
    <w:p>
      <w:pPr>
        <w:spacing w:before="180" w:after="60"/>
        <w:jc w:val="right"/>
        <w:bidi w:val="1"/>
        <w:pBdr>
          <w:bottom w:val="single" w:sz="9" w:color="3D907F"/>
        </w:pBdr>
      </w:pPr>
      <w:r>
        <w:rPr>
          <w:rFonts w:ascii="Noto Sans Arabic" w:hAnsi="Noto Sans Arabic" w:cs="Noto Sans Arabic" w:eastAsia="Noto Sans Arabic"/>
          <w:b/>
          <w:color w:val="17283A"/>
          <w:sz w:val="26"/>
          <w:rtl w:val="1"/>
        </w:rPr>
        <w:t>فرضیات و موارد خارج از محدوده</w:t>
      </w:r>
    </w:p>
    <w:p>
      <w:pPr>
        <w:spacing w:after="140" w:before="0" w:line="317" w:lineRule="auto"/>
        <w:jc w:val="right"/>
        <w:bidi w:val="1"/>
      </w:pPr>
      <w:r>
        <w:rPr>
          <w:rFonts w:ascii="Noto Sans Arabic" w:hAnsi="Noto Sans Arabic" w:cs="Noto Sans Arabic" w:eastAsia="Noto Sans Arabic"/>
          <w:b w:val="0"/>
          <w:color w:val="193041"/>
          <w:sz w:val="20"/>
          <w:rtl w:val="1"/>
        </w:rPr>
        <w:t>ورودی باید قابل خواندن و بدون رمز باشد. داده ناقص بدون تأیید صاحب داده حدس زده نمی‌شود. اتصال خودکار به سامانه بیرونی، استقرار سرور و تغییر درخواست پس از تأیید دامنه، نیازمند توافق جداگانه هستند.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52"/>
      </w:tblGrid>
      <w:tr>
        <w:tc>
          <w:tcPr>
            <w:tcW w:type="dxa" w:w="9752"/>
            <w:shd w:fill="EBF1F6"/>
            <w:tcMar>
              <w:top w:w="145" w:type="dxa"/>
              <w:start w:w="180" w:type="dxa"/>
              <w:bottom w:w="145" w:type="dxa"/>
              <w:end w:w="180" w:type="dxa"/>
            </w:tcMar>
          </w:tcPr>
          <w:p>
            <w:pPr>
              <w:spacing w:after="0"/>
              <w:jc w:val="righ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17283A"/>
                <w:sz w:val="18"/>
                <w:rtl w:val="1"/>
              </w:rPr>
              <w:t>نکته کنترل کیفیت  |  قیمت و نام کارفرما عمداً درج نشده است؛ این نمونه، پیشنهاد صادرشده برای یک مشتری واقعی نیست.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020" w:right="1077" w:bottom="850" w:left="1077" w:header="454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  <w:bidi w:val="1"/>
    </w:pPr>
    <w:r>
      <w:rPr>
        <w:rFonts w:ascii="Noto Sans Arabic" w:hAnsi="Noto Sans Arabic" w:cs="Noto Sans Arabic" w:eastAsia="Noto Sans Arabic"/>
        <w:b w:val="0"/>
        <w:color w:val="687987"/>
        <w:sz w:val="15"/>
        <w:rtl w:val="1"/>
      </w:rPr>
      <w:t xml:space="preserve">اطلاعات آموزشی و فرضی  •  قابل ویرایش  •  صفحه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bidi w:val="1"/>
    </w:pPr>
    <w:r>
      <w:rPr>
        <w:rFonts w:ascii="Noto Sans Arabic" w:hAnsi="Noto Sans Arabic" w:cs="Noto Sans Arabic" w:eastAsia="Noto Sans Arabic"/>
        <w:b/>
        <w:color w:val="3D907F"/>
        <w:sz w:val="17"/>
        <w:rtl w:val="1"/>
      </w:rPr>
      <w:t>ERVIRA   |   نمونه‌کار مستقلِ اسناد فارسی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36" w:lineRule="auto"/>
    </w:pPr>
    <w:rPr>
      <w:rFonts w:ascii="Noto Sans Arabic" w:hAnsi="Noto Sans Arabic"/>
      <w:color w:val="19304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Data Analysis Proposal</dc:title>
  <dc:subject>نمونه‌کار مستقل؛ داده و هویت فرضی</dc:subject>
  <dc:creator>ERVIRA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